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B8F76" w14:textId="6B4F68F1" w:rsidR="004D1AAB" w:rsidRPr="004D1AAB" w:rsidRDefault="009D640D" w:rsidP="00E3261B">
      <w:pPr>
        <w:pStyle w:val="ListParagraph"/>
        <w:numPr>
          <w:ilvl w:val="0"/>
          <w:numId w:val="1"/>
        </w:numPr>
        <w:tabs>
          <w:tab w:val="left" w:pos="581"/>
        </w:tabs>
        <w:spacing w:before="240"/>
        <w:ind w:right="3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>Better</w:t>
      </w:r>
      <w:r>
        <w:rPr>
          <w:spacing w:val="53"/>
        </w:rPr>
        <w:t xml:space="preserve"> </w:t>
      </w:r>
      <w:r>
        <w:rPr>
          <w:spacing w:val="-4"/>
        </w:rPr>
        <w:t xml:space="preserve">Regulation Taskforce </w:t>
      </w:r>
      <w:r>
        <w:rPr>
          <w:spacing w:val="-3"/>
        </w:rPr>
        <w:t xml:space="preserve">(BRT) was </w:t>
      </w:r>
      <w:r>
        <w:rPr>
          <w:spacing w:val="-4"/>
        </w:rPr>
        <w:t xml:space="preserve">established </w:t>
      </w:r>
      <w:r>
        <w:t xml:space="preserve">as a </w:t>
      </w:r>
      <w:r>
        <w:rPr>
          <w:spacing w:val="-4"/>
        </w:rPr>
        <w:t xml:space="preserve">sub-committee </w:t>
      </w:r>
      <w:r>
        <w:rPr>
          <w:spacing w:val="-3"/>
        </w:rPr>
        <w:t xml:space="preserve">of the </w:t>
      </w:r>
      <w:r>
        <w:rPr>
          <w:spacing w:val="-4"/>
        </w:rPr>
        <w:t>Queensland</w:t>
      </w:r>
      <w:r>
        <w:rPr>
          <w:spacing w:val="-12"/>
        </w:rPr>
        <w:t xml:space="preserve"> </w:t>
      </w:r>
      <w:r>
        <w:rPr>
          <w:spacing w:val="-4"/>
        </w:rPr>
        <w:t>Small</w:t>
      </w:r>
      <w:r>
        <w:rPr>
          <w:spacing w:val="-13"/>
        </w:rPr>
        <w:t xml:space="preserve"> </w:t>
      </w:r>
      <w:r>
        <w:rPr>
          <w:spacing w:val="-4"/>
        </w:rPr>
        <w:t>Business</w:t>
      </w:r>
      <w:r>
        <w:rPr>
          <w:spacing w:val="-12"/>
        </w:rPr>
        <w:t xml:space="preserve"> </w:t>
      </w:r>
      <w:r>
        <w:rPr>
          <w:spacing w:val="-4"/>
        </w:rPr>
        <w:t>Advisory</w:t>
      </w:r>
      <w:r>
        <w:rPr>
          <w:spacing w:val="-16"/>
        </w:rPr>
        <w:t xml:space="preserve"> </w:t>
      </w:r>
      <w:r>
        <w:rPr>
          <w:spacing w:val="-4"/>
        </w:rPr>
        <w:t>Council</w:t>
      </w:r>
      <w:r>
        <w:rPr>
          <w:spacing w:val="-12"/>
        </w:rPr>
        <w:t xml:space="preserve"> </w:t>
      </w:r>
      <w:r w:rsidR="004D1AAB" w:rsidRPr="004D1AAB">
        <w:rPr>
          <w:spacing w:val="-3"/>
        </w:rPr>
        <w:t>to provide advice and an annual report to the Queensland Government on improving regulation on regulatory areas of concern to small business</w:t>
      </w:r>
      <w:r>
        <w:rPr>
          <w:spacing w:val="-4"/>
        </w:rPr>
        <w:t>.</w:t>
      </w:r>
      <w:r>
        <w:rPr>
          <w:spacing w:val="38"/>
        </w:rPr>
        <w:t xml:space="preserve"> </w:t>
      </w:r>
    </w:p>
    <w:p w14:paraId="24BB9B8D" w14:textId="67694DD3" w:rsidR="004F6EFE" w:rsidRDefault="009D640D" w:rsidP="00E3261B">
      <w:pPr>
        <w:pStyle w:val="ListParagraph"/>
        <w:numPr>
          <w:ilvl w:val="0"/>
          <w:numId w:val="1"/>
        </w:numPr>
        <w:tabs>
          <w:tab w:val="left" w:pos="581"/>
        </w:tabs>
        <w:spacing w:before="240"/>
        <w:ind w:right="3"/>
        <w:jc w:val="both"/>
      </w:pPr>
      <w:r>
        <w:t>The</w:t>
      </w:r>
      <w:r>
        <w:rPr>
          <w:spacing w:val="-12"/>
        </w:rPr>
        <w:t xml:space="preserve"> </w:t>
      </w:r>
      <w:r>
        <w:rPr>
          <w:spacing w:val="-3"/>
        </w:rPr>
        <w:t xml:space="preserve">2018 </w:t>
      </w:r>
      <w:r>
        <w:rPr>
          <w:spacing w:val="-4"/>
        </w:rPr>
        <w:t>report,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BRT’s</w:t>
      </w:r>
      <w:r>
        <w:rPr>
          <w:spacing w:val="-12"/>
        </w:rPr>
        <w:t xml:space="preserve"> </w:t>
      </w:r>
      <w:r>
        <w:rPr>
          <w:spacing w:val="-4"/>
        </w:rPr>
        <w:t>second</w:t>
      </w:r>
      <w:r>
        <w:rPr>
          <w:spacing w:val="-15"/>
        </w:rPr>
        <w:t xml:space="preserve"> </w:t>
      </w:r>
      <w:r>
        <w:rPr>
          <w:spacing w:val="-3"/>
        </w:rPr>
        <w:t>report,</w:t>
      </w:r>
      <w:r>
        <w:rPr>
          <w:spacing w:val="-14"/>
        </w:rPr>
        <w:t xml:space="preserve"> </w:t>
      </w:r>
      <w:r>
        <w:rPr>
          <w:spacing w:val="-4"/>
        </w:rPr>
        <w:t>reviews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4"/>
        </w:rPr>
        <w:t>environment</w:t>
      </w:r>
      <w:r>
        <w:rPr>
          <w:spacing w:val="-17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4"/>
        </w:rPr>
        <w:t>regulation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digitally</w:t>
      </w:r>
      <w:r>
        <w:rPr>
          <w:spacing w:val="-15"/>
        </w:rPr>
        <w:t xml:space="preserve"> </w:t>
      </w:r>
      <w:r>
        <w:rPr>
          <w:spacing w:val="-4"/>
        </w:rPr>
        <w:t>disrupted economy,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14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rPr>
          <w:spacing w:val="-4"/>
        </w:rPr>
        <w:t>business</w:t>
      </w:r>
      <w:r>
        <w:rPr>
          <w:spacing w:val="-13"/>
        </w:rPr>
        <w:t xml:space="preserve"> </w:t>
      </w:r>
      <w:r>
        <w:rPr>
          <w:spacing w:val="-3"/>
        </w:rPr>
        <w:t>models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new</w:t>
      </w:r>
      <w:r>
        <w:rPr>
          <w:spacing w:val="-15"/>
        </w:rPr>
        <w:t xml:space="preserve"> </w:t>
      </w:r>
      <w:r>
        <w:rPr>
          <w:spacing w:val="-3"/>
        </w:rPr>
        <w:t>tools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technologies</w:t>
      </w:r>
      <w:r>
        <w:rPr>
          <w:spacing w:val="-11"/>
        </w:rPr>
        <w:t xml:space="preserve"> </w:t>
      </w:r>
      <w:r>
        <w:rPr>
          <w:spacing w:val="-4"/>
        </w:rPr>
        <w:t>impacting</w:t>
      </w:r>
      <w:r>
        <w:rPr>
          <w:spacing w:val="-9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3"/>
        </w:rPr>
        <w:t>traditional regulatory</w:t>
      </w:r>
      <w:r>
        <w:rPr>
          <w:spacing w:val="-9"/>
        </w:rPr>
        <w:t xml:space="preserve"> </w:t>
      </w:r>
      <w:r>
        <w:rPr>
          <w:spacing w:val="-4"/>
        </w:rPr>
        <w:t>processes.</w:t>
      </w:r>
    </w:p>
    <w:p w14:paraId="24BB9B8F" w14:textId="1F317531" w:rsidR="004F6EFE" w:rsidRDefault="009D640D" w:rsidP="00E3261B">
      <w:pPr>
        <w:pStyle w:val="ListParagraph"/>
        <w:numPr>
          <w:ilvl w:val="0"/>
          <w:numId w:val="1"/>
        </w:numPr>
        <w:tabs>
          <w:tab w:val="left" w:pos="581"/>
        </w:tabs>
        <w:spacing w:before="240"/>
        <w:ind w:right="3"/>
        <w:jc w:val="both"/>
      </w:pPr>
      <w:r>
        <w:t xml:space="preserve">The </w:t>
      </w:r>
      <w:r>
        <w:rPr>
          <w:spacing w:val="-3"/>
        </w:rPr>
        <w:t xml:space="preserve">2018 </w:t>
      </w:r>
      <w:r w:rsidRPr="00146019">
        <w:rPr>
          <w:spacing w:val="-4"/>
        </w:rPr>
        <w:t>Government Response</w:t>
      </w:r>
      <w:r>
        <w:rPr>
          <w:i/>
          <w:spacing w:val="-4"/>
        </w:rPr>
        <w:t xml:space="preserve"> </w:t>
      </w:r>
      <w:r>
        <w:rPr>
          <w:spacing w:val="-4"/>
        </w:rPr>
        <w:t xml:space="preserve">supports </w:t>
      </w:r>
      <w:r w:rsidR="00B2669C">
        <w:rPr>
          <w:spacing w:val="-4"/>
        </w:rPr>
        <w:t xml:space="preserve">the intent of </w:t>
      </w:r>
      <w:r>
        <w:rPr>
          <w:spacing w:val="-3"/>
        </w:rPr>
        <w:t xml:space="preserve">the </w:t>
      </w:r>
      <w:r w:rsidR="00384891">
        <w:t>nine</w:t>
      </w:r>
      <w:r>
        <w:t xml:space="preserve"> </w:t>
      </w:r>
      <w:r>
        <w:rPr>
          <w:spacing w:val="-4"/>
        </w:rPr>
        <w:t xml:space="preserve">recommendations </w:t>
      </w:r>
      <w:r>
        <w:rPr>
          <w:spacing w:val="-3"/>
        </w:rPr>
        <w:t xml:space="preserve">of the </w:t>
      </w:r>
      <w:r w:rsidR="00384891">
        <w:rPr>
          <w:spacing w:val="-4"/>
        </w:rPr>
        <w:t>report</w:t>
      </w:r>
      <w:r>
        <w:rPr>
          <w:spacing w:val="-4"/>
        </w:rPr>
        <w:t xml:space="preserve">, </w:t>
      </w:r>
      <w:r>
        <w:rPr>
          <w:spacing w:val="-3"/>
        </w:rPr>
        <w:t xml:space="preserve">with two of </w:t>
      </w:r>
      <w:r>
        <w:t xml:space="preserve">the </w:t>
      </w:r>
      <w:r>
        <w:rPr>
          <w:spacing w:val="-4"/>
        </w:rPr>
        <w:t>recommendations supported through strengthening existing organisational relationships.</w:t>
      </w:r>
    </w:p>
    <w:p w14:paraId="24BB9B91" w14:textId="77777777" w:rsidR="004F6EFE" w:rsidRDefault="009D640D" w:rsidP="00E3261B">
      <w:pPr>
        <w:pStyle w:val="ListParagraph"/>
        <w:numPr>
          <w:ilvl w:val="0"/>
          <w:numId w:val="1"/>
        </w:numPr>
        <w:tabs>
          <w:tab w:val="left" w:pos="581"/>
        </w:tabs>
        <w:spacing w:before="240"/>
        <w:ind w:right="3"/>
        <w:jc w:val="both"/>
      </w:pPr>
      <w:r>
        <w:t xml:space="preserve">The </w:t>
      </w:r>
      <w:r w:rsidRPr="004A3B2A">
        <w:t>2018 Government Response</w:t>
      </w:r>
      <w:r>
        <w:rPr>
          <w:i/>
        </w:rPr>
        <w:t xml:space="preserve"> </w:t>
      </w:r>
      <w:r>
        <w:t>identifies priorities and actions for the Queensland Government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businesses</w:t>
      </w:r>
      <w:r>
        <w:rPr>
          <w:spacing w:val="-8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digitally</w:t>
      </w:r>
      <w:r>
        <w:rPr>
          <w:spacing w:val="-7"/>
        </w:rPr>
        <w:t xml:space="preserve"> </w:t>
      </w:r>
      <w:r>
        <w:t>disruption and seeks to address the recommendations of the BRT to make it easier for new and existing businesses to do business in an era of unprecedented technological</w:t>
      </w:r>
      <w:r>
        <w:rPr>
          <w:spacing w:val="-12"/>
        </w:rPr>
        <w:t xml:space="preserve"> </w:t>
      </w:r>
      <w:r>
        <w:t>change.</w:t>
      </w:r>
    </w:p>
    <w:p w14:paraId="2394745B" w14:textId="13967D16" w:rsidR="008E7FEE" w:rsidRPr="008E7FEE" w:rsidRDefault="00157A5F" w:rsidP="00E3261B">
      <w:pPr>
        <w:pStyle w:val="ListParagraph"/>
        <w:numPr>
          <w:ilvl w:val="0"/>
          <w:numId w:val="1"/>
        </w:numPr>
        <w:tabs>
          <w:tab w:val="left" w:pos="581"/>
        </w:tabs>
        <w:spacing w:before="240"/>
        <w:ind w:right="3"/>
        <w:jc w:val="both"/>
      </w:pPr>
      <w:r w:rsidRPr="000B0414">
        <w:rPr>
          <w:u w:val="single"/>
        </w:rPr>
        <w:t>Cabinet noted</w:t>
      </w:r>
      <w:r>
        <w:t xml:space="preserve"> </w:t>
      </w:r>
      <w:r w:rsidRPr="00157A5F">
        <w:t>the 2018 Better Regulation Taskforce Report to be tabled in Parliament</w:t>
      </w:r>
      <w:r w:rsidR="009F685A">
        <w:t xml:space="preserve"> and publicly released</w:t>
      </w:r>
      <w:r>
        <w:t>.</w:t>
      </w:r>
    </w:p>
    <w:p w14:paraId="24BB9B95" w14:textId="0415CF4D" w:rsidR="004F6EFE" w:rsidRPr="008E7FEE" w:rsidRDefault="009D640D" w:rsidP="00E3261B">
      <w:pPr>
        <w:pStyle w:val="ListParagraph"/>
        <w:numPr>
          <w:ilvl w:val="0"/>
          <w:numId w:val="1"/>
        </w:numPr>
        <w:tabs>
          <w:tab w:val="left" w:pos="581"/>
        </w:tabs>
        <w:spacing w:before="240"/>
        <w:ind w:right="3"/>
        <w:jc w:val="both"/>
      </w:pPr>
      <w:r w:rsidRPr="0016395F">
        <w:rPr>
          <w:u w:val="single"/>
        </w:rPr>
        <w:t>Cabinet approved</w:t>
      </w:r>
      <w:r>
        <w:t xml:space="preserve"> </w:t>
      </w:r>
      <w:r w:rsidR="0016395F">
        <w:t xml:space="preserve">the 2018 Better Regulation Taskforce Report: Queensland Government Response and Action Plan </w:t>
      </w:r>
      <w:r w:rsidR="000B0414">
        <w:t>and its public</w:t>
      </w:r>
      <w:r>
        <w:t xml:space="preserve"> release</w:t>
      </w:r>
      <w:r w:rsidR="000B0414">
        <w:t>.</w:t>
      </w:r>
      <w:r>
        <w:t xml:space="preserve"> </w:t>
      </w:r>
    </w:p>
    <w:p w14:paraId="24BB9B97" w14:textId="676D216B" w:rsidR="004F6EFE" w:rsidRDefault="009D640D" w:rsidP="00E3261B">
      <w:pPr>
        <w:pStyle w:val="ListParagraph"/>
        <w:numPr>
          <w:ilvl w:val="0"/>
          <w:numId w:val="1"/>
        </w:numPr>
        <w:tabs>
          <w:tab w:val="left" w:pos="581"/>
        </w:tabs>
        <w:spacing w:before="360"/>
        <w:ind w:right="3"/>
        <w:rPr>
          <w:i/>
        </w:rPr>
      </w:pPr>
      <w:r>
        <w:rPr>
          <w:i/>
          <w:u w:val="single"/>
        </w:rPr>
        <w:t>Attachments</w:t>
      </w:r>
    </w:p>
    <w:p w14:paraId="067643D9" w14:textId="666ACCA6" w:rsidR="00C40B5E" w:rsidRPr="00C40B5E" w:rsidRDefault="0041150D" w:rsidP="00C40B5E">
      <w:pPr>
        <w:pStyle w:val="ListParagraph"/>
        <w:numPr>
          <w:ilvl w:val="1"/>
          <w:numId w:val="1"/>
        </w:numPr>
        <w:tabs>
          <w:tab w:val="left" w:pos="851"/>
        </w:tabs>
        <w:spacing w:before="120" w:line="235" w:lineRule="auto"/>
        <w:ind w:left="851" w:right="3" w:hanging="425"/>
      </w:pPr>
      <w:hyperlink r:id="rId10" w:history="1">
        <w:r w:rsidR="009D640D" w:rsidRPr="00A30F86">
          <w:rPr>
            <w:rStyle w:val="Hyperlink"/>
            <w:i/>
          </w:rPr>
          <w:t>2018 Better Regulation Taskforce</w:t>
        </w:r>
        <w:r w:rsidR="009D640D" w:rsidRPr="00A30F86">
          <w:rPr>
            <w:rStyle w:val="Hyperlink"/>
            <w:i/>
            <w:spacing w:val="-2"/>
          </w:rPr>
          <w:t xml:space="preserve"> </w:t>
        </w:r>
        <w:r w:rsidR="009D640D" w:rsidRPr="00A30F86">
          <w:rPr>
            <w:rStyle w:val="Hyperlink"/>
            <w:i/>
          </w:rPr>
          <w:t>report</w:t>
        </w:r>
      </w:hyperlink>
    </w:p>
    <w:p w14:paraId="24BB9B99" w14:textId="49A25036" w:rsidR="004F6EFE" w:rsidRPr="00A30F86" w:rsidRDefault="0041150D" w:rsidP="00E3261B">
      <w:pPr>
        <w:pStyle w:val="ListParagraph"/>
        <w:numPr>
          <w:ilvl w:val="1"/>
          <w:numId w:val="1"/>
        </w:numPr>
        <w:tabs>
          <w:tab w:val="left" w:pos="851"/>
        </w:tabs>
        <w:spacing w:before="120" w:line="235" w:lineRule="auto"/>
        <w:ind w:left="851" w:right="3" w:hanging="425"/>
        <w:rPr>
          <w:i/>
        </w:rPr>
      </w:pPr>
      <w:hyperlink r:id="rId11" w:history="1">
        <w:r w:rsidR="00C40B5E" w:rsidRPr="00A30F86">
          <w:rPr>
            <w:rStyle w:val="Hyperlink"/>
            <w:i/>
          </w:rPr>
          <w:t>2018 Better Regulation Taskforce Report: Queensland Government Response and Action</w:t>
        </w:r>
        <w:r w:rsidR="00C40B5E" w:rsidRPr="00A30F86">
          <w:rPr>
            <w:rStyle w:val="Hyperlink"/>
            <w:i/>
            <w:spacing w:val="-1"/>
          </w:rPr>
          <w:t xml:space="preserve"> </w:t>
        </w:r>
        <w:r w:rsidR="00C40B5E" w:rsidRPr="00A30F86">
          <w:rPr>
            <w:rStyle w:val="Hyperlink"/>
            <w:i/>
          </w:rPr>
          <w:t>Plan</w:t>
        </w:r>
      </w:hyperlink>
    </w:p>
    <w:sectPr w:rsidR="004F6EFE" w:rsidRPr="00A30F86" w:rsidSect="00640F23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4B2AF" w14:textId="77777777" w:rsidR="00041770" w:rsidRDefault="00041770" w:rsidP="00B50204">
      <w:r>
        <w:separator/>
      </w:r>
    </w:p>
  </w:endnote>
  <w:endnote w:type="continuationSeparator" w:id="0">
    <w:p w14:paraId="5A0C5AFF" w14:textId="77777777" w:rsidR="00041770" w:rsidRDefault="00041770" w:rsidP="00B5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57945" w14:textId="77777777" w:rsidR="00041770" w:rsidRDefault="00041770" w:rsidP="00B50204">
      <w:r>
        <w:separator/>
      </w:r>
    </w:p>
  </w:footnote>
  <w:footnote w:type="continuationSeparator" w:id="0">
    <w:p w14:paraId="083736A9" w14:textId="77777777" w:rsidR="00041770" w:rsidRDefault="00041770" w:rsidP="00B5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6757" w14:textId="77777777" w:rsidR="00B50204" w:rsidRPr="00937A4A" w:rsidRDefault="00B50204" w:rsidP="00B5020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D874CCB" w14:textId="77777777" w:rsidR="00B50204" w:rsidRPr="00937A4A" w:rsidRDefault="00B50204" w:rsidP="00B5020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A99FFEE" w14:textId="2B7E1D06" w:rsidR="00B50204" w:rsidRPr="00937A4A" w:rsidRDefault="00B50204" w:rsidP="00B5020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July 2019</w:t>
    </w:r>
  </w:p>
  <w:p w14:paraId="10FC34CA" w14:textId="09E1EFE9" w:rsidR="00B50204" w:rsidRDefault="00C52284" w:rsidP="00B50204">
    <w:pPr>
      <w:pStyle w:val="Header"/>
      <w:spacing w:before="120"/>
      <w:rPr>
        <w:b/>
        <w:u w:val="single"/>
      </w:rPr>
    </w:pPr>
    <w:r>
      <w:rPr>
        <w:b/>
        <w:u w:val="single"/>
      </w:rPr>
      <w:t>2018 Better Regulation Taskforce Report: Queensland Government Response and Action Plan</w:t>
    </w:r>
  </w:p>
  <w:p w14:paraId="3681EF5E" w14:textId="59C71BBD" w:rsidR="00B50204" w:rsidRDefault="00B50204" w:rsidP="00B50204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8D0A0B">
      <w:rPr>
        <w:b/>
        <w:u w:val="single"/>
      </w:rPr>
      <w:t xml:space="preserve"> for Employment and Small Business and Minister for Training and Skills Development</w:t>
    </w:r>
  </w:p>
  <w:p w14:paraId="31C8B5A7" w14:textId="77777777" w:rsidR="00B50204" w:rsidRDefault="00B50204" w:rsidP="00B5020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35F4D"/>
    <w:multiLevelType w:val="hybridMultilevel"/>
    <w:tmpl w:val="8CD694D4"/>
    <w:lvl w:ilvl="0" w:tplc="F8AC8F3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05F833DC">
      <w:numFmt w:val="bullet"/>
      <w:lvlText w:val=""/>
      <w:lvlJc w:val="left"/>
      <w:pPr>
        <w:ind w:left="811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D1FC2B74">
      <w:numFmt w:val="bullet"/>
      <w:lvlText w:val="•"/>
      <w:lvlJc w:val="left"/>
      <w:pPr>
        <w:ind w:left="1767" w:hanging="454"/>
      </w:pPr>
      <w:rPr>
        <w:rFonts w:hint="default"/>
      </w:rPr>
    </w:lvl>
    <w:lvl w:ilvl="3" w:tplc="85209764">
      <w:numFmt w:val="bullet"/>
      <w:lvlText w:val="•"/>
      <w:lvlJc w:val="left"/>
      <w:pPr>
        <w:ind w:left="2714" w:hanging="454"/>
      </w:pPr>
      <w:rPr>
        <w:rFonts w:hint="default"/>
      </w:rPr>
    </w:lvl>
    <w:lvl w:ilvl="4" w:tplc="3D10E318">
      <w:numFmt w:val="bullet"/>
      <w:lvlText w:val="•"/>
      <w:lvlJc w:val="left"/>
      <w:pPr>
        <w:ind w:left="3662" w:hanging="454"/>
      </w:pPr>
      <w:rPr>
        <w:rFonts w:hint="default"/>
      </w:rPr>
    </w:lvl>
    <w:lvl w:ilvl="5" w:tplc="A8D0C8DE">
      <w:numFmt w:val="bullet"/>
      <w:lvlText w:val="•"/>
      <w:lvlJc w:val="left"/>
      <w:pPr>
        <w:ind w:left="4609" w:hanging="454"/>
      </w:pPr>
      <w:rPr>
        <w:rFonts w:hint="default"/>
      </w:rPr>
    </w:lvl>
    <w:lvl w:ilvl="6" w:tplc="66A09326">
      <w:numFmt w:val="bullet"/>
      <w:lvlText w:val="•"/>
      <w:lvlJc w:val="left"/>
      <w:pPr>
        <w:ind w:left="5556" w:hanging="454"/>
      </w:pPr>
      <w:rPr>
        <w:rFonts w:hint="default"/>
      </w:rPr>
    </w:lvl>
    <w:lvl w:ilvl="7" w:tplc="926CD122">
      <w:numFmt w:val="bullet"/>
      <w:lvlText w:val="•"/>
      <w:lvlJc w:val="left"/>
      <w:pPr>
        <w:ind w:left="6504" w:hanging="454"/>
      </w:pPr>
      <w:rPr>
        <w:rFonts w:hint="default"/>
      </w:rPr>
    </w:lvl>
    <w:lvl w:ilvl="8" w:tplc="C0A62B58">
      <w:numFmt w:val="bullet"/>
      <w:lvlText w:val="•"/>
      <w:lvlJc w:val="left"/>
      <w:pPr>
        <w:ind w:left="7451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E"/>
    <w:rsid w:val="00041770"/>
    <w:rsid w:val="000B0414"/>
    <w:rsid w:val="00146019"/>
    <w:rsid w:val="00157A5F"/>
    <w:rsid w:val="0016395F"/>
    <w:rsid w:val="00355BA5"/>
    <w:rsid w:val="00384891"/>
    <w:rsid w:val="003B2687"/>
    <w:rsid w:val="0041150D"/>
    <w:rsid w:val="004A3B2A"/>
    <w:rsid w:val="004D1AAB"/>
    <w:rsid w:val="004F6EFE"/>
    <w:rsid w:val="00506BAB"/>
    <w:rsid w:val="005B77CD"/>
    <w:rsid w:val="0062759E"/>
    <w:rsid w:val="00640F23"/>
    <w:rsid w:val="007940F5"/>
    <w:rsid w:val="008D0A0B"/>
    <w:rsid w:val="008E7FEE"/>
    <w:rsid w:val="009D640D"/>
    <w:rsid w:val="009F685A"/>
    <w:rsid w:val="00A30F86"/>
    <w:rsid w:val="00B2669C"/>
    <w:rsid w:val="00B30010"/>
    <w:rsid w:val="00B50204"/>
    <w:rsid w:val="00B75036"/>
    <w:rsid w:val="00B81E29"/>
    <w:rsid w:val="00C40B5E"/>
    <w:rsid w:val="00C52284"/>
    <w:rsid w:val="00D731F6"/>
    <w:rsid w:val="00DB56D8"/>
    <w:rsid w:val="00DC0182"/>
    <w:rsid w:val="00E3261B"/>
    <w:rsid w:val="00E63A3C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9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220" w:right="63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A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1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0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0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0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30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Plan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94F9E-71A9-46EB-99B8-D94415BC26B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http://schemas.microsoft.com/office/2006/documentManagement/types"/>
    <ds:schemaRef ds:uri="b8ed82f2-f7bd-423c-8698-5e132afe924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61EC3F-2396-43DF-8FEC-04DFA16D5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F1F9A-BA22-4268-ACA0-CCFD5ECBA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1215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Base>https://www.cabinet.qld.gov.au/documents/2019/Jul/BetReg/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19</cp:revision>
  <dcterms:created xsi:type="dcterms:W3CDTF">2019-10-21T05:52:00Z</dcterms:created>
  <dcterms:modified xsi:type="dcterms:W3CDTF">2020-01-29T01:20:00Z</dcterms:modified>
  <cp:category>Regulation,Regulatory_Reform,Business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0x010100DDE14CFDD070B24F85F5DE43654FF01E</vt:lpwstr>
  </property>
</Properties>
</file>